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7651" w14:textId="0B1C66A5" w:rsidR="005F0977" w:rsidRDefault="006A0B1C" w:rsidP="006A0B1C">
      <w:pPr>
        <w:jc w:val="center"/>
        <w:rPr>
          <w:b/>
          <w:sz w:val="40"/>
          <w:szCs w:val="40"/>
        </w:rPr>
      </w:pPr>
      <w:r w:rsidRPr="001A32BE">
        <w:rPr>
          <w:noProof/>
          <w:lang w:eastAsia="en-GB"/>
        </w:rPr>
        <w:drawing>
          <wp:inline distT="0" distB="0" distL="0" distR="0" wp14:anchorId="554B4132" wp14:editId="4FAC435F">
            <wp:extent cx="1791842" cy="637954"/>
            <wp:effectExtent l="0" t="0" r="0" b="0"/>
            <wp:docPr id="2" name="Picture 2" descr="PD Po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D Ports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828" cy="65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D9B51" w14:textId="77777777" w:rsidR="006A0B1C" w:rsidRPr="006A0B1C" w:rsidRDefault="006A0B1C" w:rsidP="006A0B1C">
      <w:pPr>
        <w:jc w:val="center"/>
        <w:rPr>
          <w:b/>
          <w:sz w:val="16"/>
          <w:szCs w:val="16"/>
        </w:rPr>
      </w:pPr>
    </w:p>
    <w:p w14:paraId="676BE24E" w14:textId="77777777" w:rsidR="00465F17" w:rsidRPr="00AA0827" w:rsidRDefault="00465F17" w:rsidP="00465F17">
      <w:pPr>
        <w:jc w:val="center"/>
        <w:rPr>
          <w:rFonts w:cs="Arial"/>
          <w:b/>
          <w:sz w:val="44"/>
          <w:szCs w:val="44"/>
          <w:u w:val="single"/>
        </w:rPr>
      </w:pPr>
      <w:r w:rsidRPr="00AA0827">
        <w:rPr>
          <w:rFonts w:cs="Arial"/>
          <w:b/>
          <w:sz w:val="44"/>
          <w:szCs w:val="44"/>
          <w:u w:val="single"/>
        </w:rPr>
        <w:t>Coronavirus (Covid-19) Customer Update</w:t>
      </w:r>
    </w:p>
    <w:p w14:paraId="30D5C538" w14:textId="77777777" w:rsidR="00465F17" w:rsidRPr="00AA0827" w:rsidRDefault="00465F17" w:rsidP="00465F17">
      <w:pPr>
        <w:rPr>
          <w:rFonts w:cs="Arial"/>
          <w:b/>
          <w:sz w:val="36"/>
          <w:szCs w:val="36"/>
        </w:rPr>
      </w:pPr>
      <w:r w:rsidRPr="00AA0827">
        <w:rPr>
          <w:rFonts w:cs="Arial"/>
          <w:b/>
          <w:sz w:val="36"/>
          <w:szCs w:val="36"/>
        </w:rPr>
        <w:t>Customer Bulletin</w:t>
      </w:r>
      <w:r>
        <w:rPr>
          <w:rFonts w:cs="Arial"/>
          <w:b/>
          <w:sz w:val="36"/>
          <w:szCs w:val="36"/>
        </w:rPr>
        <w:t xml:space="preserve"> 3</w:t>
      </w:r>
      <w:r w:rsidRPr="00AA0827">
        <w:rPr>
          <w:rFonts w:cs="Arial"/>
          <w:b/>
          <w:sz w:val="36"/>
          <w:szCs w:val="36"/>
        </w:rPr>
        <w:t xml:space="preserve"> </w:t>
      </w:r>
      <w:r w:rsidRPr="00AA0827">
        <w:rPr>
          <w:rFonts w:cs="Arial"/>
          <w:b/>
          <w:sz w:val="36"/>
          <w:szCs w:val="36"/>
        </w:rPr>
        <w:tab/>
      </w:r>
      <w:r w:rsidRPr="00AA0827">
        <w:rPr>
          <w:rFonts w:cs="Arial"/>
          <w:b/>
          <w:sz w:val="36"/>
          <w:szCs w:val="36"/>
        </w:rPr>
        <w:tab/>
      </w:r>
      <w:r w:rsidRPr="00AA0827">
        <w:rPr>
          <w:rFonts w:cs="Arial"/>
          <w:b/>
          <w:sz w:val="36"/>
          <w:szCs w:val="36"/>
        </w:rPr>
        <w:tab/>
      </w:r>
      <w:r w:rsidRPr="00AA0827">
        <w:rPr>
          <w:rFonts w:cs="Arial"/>
          <w:b/>
          <w:sz w:val="36"/>
          <w:szCs w:val="36"/>
        </w:rPr>
        <w:tab/>
      </w:r>
      <w:r w:rsidRPr="00AA0827">
        <w:rPr>
          <w:rFonts w:cs="Arial"/>
          <w:b/>
          <w:sz w:val="36"/>
          <w:szCs w:val="36"/>
        </w:rPr>
        <w:tab/>
      </w:r>
      <w:r w:rsidRPr="00AA0827">
        <w:rPr>
          <w:rFonts w:cs="Arial"/>
          <w:b/>
          <w:sz w:val="36"/>
          <w:szCs w:val="36"/>
        </w:rPr>
        <w:tab/>
      </w:r>
      <w:r w:rsidRPr="00AA0827"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>25</w:t>
      </w:r>
      <w:r w:rsidRPr="00AA0827">
        <w:rPr>
          <w:rFonts w:cs="Arial"/>
          <w:b/>
          <w:sz w:val="36"/>
          <w:szCs w:val="36"/>
        </w:rPr>
        <w:t>/03/2020</w:t>
      </w:r>
    </w:p>
    <w:p w14:paraId="13FBCAFD" w14:textId="77777777" w:rsidR="00754A61" w:rsidRDefault="00754A61" w:rsidP="00754A6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latest briefing is intended to keep you informed of the measures we are taking to deal with the </w:t>
      </w:r>
      <w:r w:rsidRPr="00AA0827">
        <w:rPr>
          <w:rFonts w:cs="Arial"/>
          <w:sz w:val="24"/>
          <w:szCs w:val="24"/>
        </w:rPr>
        <w:t xml:space="preserve">challenges </w:t>
      </w:r>
      <w:r w:rsidR="0045270F">
        <w:rPr>
          <w:rFonts w:cs="Arial"/>
          <w:sz w:val="24"/>
          <w:szCs w:val="24"/>
        </w:rPr>
        <w:t xml:space="preserve">created by </w:t>
      </w:r>
      <w:r w:rsidRPr="00AA0827">
        <w:rPr>
          <w:rFonts w:cs="Arial"/>
          <w:sz w:val="24"/>
          <w:szCs w:val="24"/>
        </w:rPr>
        <w:t>Coronavirus (COVID-19)</w:t>
      </w:r>
      <w:r>
        <w:rPr>
          <w:rFonts w:cs="Arial"/>
          <w:sz w:val="24"/>
          <w:szCs w:val="24"/>
        </w:rPr>
        <w:t>. We</w:t>
      </w:r>
      <w:r w:rsidRPr="00AA0827">
        <w:rPr>
          <w:rFonts w:cs="Arial"/>
          <w:sz w:val="24"/>
          <w:szCs w:val="24"/>
        </w:rPr>
        <w:t xml:space="preserve"> want to assure you that we are doing everything we can to minimise the disruption to the service we provide for all of our customers.</w:t>
      </w:r>
    </w:p>
    <w:p w14:paraId="3DA716FD" w14:textId="77777777" w:rsidR="00754A61" w:rsidRDefault="00754A61" w:rsidP="00754A61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E29C1E6" w14:textId="77777777" w:rsidR="00921A6D" w:rsidRDefault="00921A6D" w:rsidP="00754A6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UK government’s </w:t>
      </w:r>
      <w:r w:rsidR="005C4FA1">
        <w:rPr>
          <w:rFonts w:cs="Arial"/>
          <w:sz w:val="24"/>
          <w:szCs w:val="24"/>
        </w:rPr>
        <w:t xml:space="preserve">latest announcement </w:t>
      </w:r>
      <w:r w:rsidR="00EC3C03">
        <w:rPr>
          <w:rFonts w:cs="Arial"/>
          <w:sz w:val="24"/>
          <w:szCs w:val="24"/>
        </w:rPr>
        <w:t xml:space="preserve">(23/03/20) </w:t>
      </w:r>
      <w:r w:rsidR="005C4FA1">
        <w:rPr>
          <w:rFonts w:cs="Arial"/>
          <w:sz w:val="24"/>
          <w:szCs w:val="24"/>
        </w:rPr>
        <w:t xml:space="preserve">introduces </w:t>
      </w:r>
      <w:r>
        <w:rPr>
          <w:rFonts w:cs="Arial"/>
          <w:sz w:val="24"/>
          <w:szCs w:val="24"/>
        </w:rPr>
        <w:t>strict enforcement to supress the COVID-19 pandemic</w:t>
      </w:r>
      <w:r w:rsidR="00A43E36">
        <w:rPr>
          <w:rFonts w:cs="Arial"/>
          <w:sz w:val="24"/>
          <w:szCs w:val="24"/>
        </w:rPr>
        <w:t>, restricting</w:t>
      </w:r>
      <w:r>
        <w:rPr>
          <w:rFonts w:cs="Arial"/>
          <w:sz w:val="24"/>
          <w:szCs w:val="24"/>
        </w:rPr>
        <w:t xml:space="preserve"> all but essential work, which is critical to the COVID-19 response. </w:t>
      </w:r>
    </w:p>
    <w:p w14:paraId="3300742A" w14:textId="77777777" w:rsidR="00754A61" w:rsidRDefault="00754A61" w:rsidP="00754A61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3754068" w14:textId="77777777" w:rsidR="00754A61" w:rsidRDefault="00921A6D" w:rsidP="00754A6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PD Ports’ operations, as a major UK port operator, remain</w:t>
      </w:r>
      <w:r w:rsidR="005C4FA1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F63AFF">
        <w:rPr>
          <w:sz w:val="24"/>
          <w:szCs w:val="24"/>
        </w:rPr>
        <w:t xml:space="preserve">a </w:t>
      </w:r>
      <w:r w:rsidR="004A6BC0" w:rsidRPr="004A6BC0">
        <w:rPr>
          <w:sz w:val="24"/>
          <w:szCs w:val="24"/>
        </w:rPr>
        <w:t xml:space="preserve">critical part of the national infrastructure and as such </w:t>
      </w:r>
      <w:r>
        <w:rPr>
          <w:sz w:val="24"/>
          <w:szCs w:val="24"/>
        </w:rPr>
        <w:t xml:space="preserve">the business will continue to operate, supporting </w:t>
      </w:r>
      <w:r w:rsidR="005C4FA1">
        <w:rPr>
          <w:sz w:val="24"/>
          <w:szCs w:val="24"/>
        </w:rPr>
        <w:t xml:space="preserve">UK </w:t>
      </w:r>
      <w:r>
        <w:rPr>
          <w:sz w:val="24"/>
          <w:szCs w:val="24"/>
        </w:rPr>
        <w:t>supply chain</w:t>
      </w:r>
      <w:r w:rsidR="005C4FA1">
        <w:rPr>
          <w:sz w:val="24"/>
          <w:szCs w:val="24"/>
        </w:rPr>
        <w:t>s</w:t>
      </w:r>
      <w:r w:rsidR="00087059">
        <w:rPr>
          <w:sz w:val="24"/>
          <w:szCs w:val="24"/>
        </w:rPr>
        <w:t xml:space="preserve"> to ensure</w:t>
      </w:r>
      <w:r>
        <w:rPr>
          <w:sz w:val="24"/>
          <w:szCs w:val="24"/>
        </w:rPr>
        <w:t xml:space="preserve"> we keep the country supplied with essential items such as food, fuel and pharmaceuticals. </w:t>
      </w:r>
      <w:r w:rsidR="00754A61" w:rsidRPr="00AA0827">
        <w:rPr>
          <w:rFonts w:cs="Arial"/>
          <w:sz w:val="24"/>
          <w:szCs w:val="24"/>
        </w:rPr>
        <w:t>Our operations continue to run as normal with</w:t>
      </w:r>
      <w:r w:rsidR="00754A61">
        <w:rPr>
          <w:rFonts w:cs="Arial"/>
          <w:sz w:val="24"/>
          <w:szCs w:val="24"/>
        </w:rPr>
        <w:t>out</w:t>
      </w:r>
      <w:r w:rsidR="00754A61" w:rsidRPr="00AA0827">
        <w:rPr>
          <w:rFonts w:cs="Arial"/>
          <w:sz w:val="24"/>
          <w:szCs w:val="24"/>
        </w:rPr>
        <w:t xml:space="preserve"> disruption or revision to our services. </w:t>
      </w:r>
    </w:p>
    <w:p w14:paraId="3434A4C2" w14:textId="77777777" w:rsidR="00754A61" w:rsidRDefault="00754A61" w:rsidP="00754A61">
      <w:pPr>
        <w:spacing w:after="0" w:line="240" w:lineRule="auto"/>
        <w:jc w:val="both"/>
        <w:rPr>
          <w:rFonts w:cs="Arial"/>
          <w:sz w:val="24"/>
          <w:szCs w:val="24"/>
        </w:rPr>
      </w:pPr>
      <w:r w:rsidRPr="00AA0827">
        <w:rPr>
          <w:rFonts w:cs="Arial"/>
          <w:sz w:val="24"/>
          <w:szCs w:val="24"/>
        </w:rPr>
        <w:t xml:space="preserve">During these unprecedented times, our priorities </w:t>
      </w:r>
      <w:r>
        <w:rPr>
          <w:rFonts w:cs="Arial"/>
          <w:sz w:val="24"/>
          <w:szCs w:val="24"/>
        </w:rPr>
        <w:t xml:space="preserve">remain </w:t>
      </w:r>
      <w:r w:rsidRPr="00AA0827">
        <w:rPr>
          <w:rFonts w:cs="Arial"/>
          <w:sz w:val="24"/>
          <w:szCs w:val="24"/>
        </w:rPr>
        <w:t xml:space="preserve">taking care of </w:t>
      </w:r>
      <w:r w:rsidR="003B63FD">
        <w:rPr>
          <w:rFonts w:cs="Arial"/>
          <w:sz w:val="24"/>
          <w:szCs w:val="24"/>
        </w:rPr>
        <w:t xml:space="preserve">the welfare of </w:t>
      </w:r>
      <w:r w:rsidRPr="00AA0827">
        <w:rPr>
          <w:rFonts w:cs="Arial"/>
          <w:sz w:val="24"/>
          <w:szCs w:val="24"/>
        </w:rPr>
        <w:t xml:space="preserve">our people and </w:t>
      </w:r>
      <w:r w:rsidR="00951B65">
        <w:rPr>
          <w:rFonts w:cs="Arial"/>
          <w:sz w:val="24"/>
          <w:szCs w:val="24"/>
        </w:rPr>
        <w:t xml:space="preserve">maintaining service levels to </w:t>
      </w:r>
      <w:r w:rsidRPr="00AA0827">
        <w:rPr>
          <w:rFonts w:cs="Arial"/>
          <w:sz w:val="24"/>
          <w:szCs w:val="24"/>
        </w:rPr>
        <w:t xml:space="preserve">our customers. </w:t>
      </w:r>
    </w:p>
    <w:p w14:paraId="62A16B2F" w14:textId="77777777" w:rsidR="00754A61" w:rsidRPr="00AA0827" w:rsidRDefault="00754A61" w:rsidP="00754A61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99D991" w14:textId="77777777" w:rsidR="00EC3C03" w:rsidRPr="00EC3C03" w:rsidRDefault="009B15F4" w:rsidP="00EC3C03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bCs/>
          <w:color w:val="0B0C0C"/>
          <w:sz w:val="24"/>
          <w:szCs w:val="24"/>
          <w:lang w:eastAsia="en-GB"/>
        </w:rPr>
      </w:pPr>
      <w:r>
        <w:rPr>
          <w:rFonts w:eastAsia="Calibri" w:cstheme="minorHAnsi"/>
          <w:bCs/>
          <w:color w:val="0B0C0C"/>
          <w:sz w:val="24"/>
          <w:szCs w:val="24"/>
          <w:lang w:eastAsia="en-GB"/>
        </w:rPr>
        <w:t xml:space="preserve">PD Ports </w:t>
      </w:r>
      <w:r w:rsidR="00EC3C03" w:rsidRPr="00EC3C03">
        <w:rPr>
          <w:rFonts w:eastAsia="Calibri" w:cstheme="minorHAnsi"/>
          <w:bCs/>
          <w:color w:val="0B0C0C"/>
          <w:sz w:val="24"/>
          <w:szCs w:val="24"/>
          <w:lang w:eastAsia="en-GB"/>
        </w:rPr>
        <w:t>fall</w:t>
      </w:r>
      <w:r>
        <w:rPr>
          <w:rFonts w:eastAsia="Calibri" w:cstheme="minorHAnsi"/>
          <w:bCs/>
          <w:color w:val="0B0C0C"/>
          <w:sz w:val="24"/>
          <w:szCs w:val="24"/>
          <w:lang w:eastAsia="en-GB"/>
        </w:rPr>
        <w:t>s</w:t>
      </w:r>
      <w:r w:rsidR="00EC3C03" w:rsidRPr="00EC3C03">
        <w:rPr>
          <w:rFonts w:eastAsia="Calibri" w:cstheme="minorHAnsi"/>
          <w:bCs/>
          <w:color w:val="0B0C0C"/>
          <w:sz w:val="24"/>
          <w:szCs w:val="24"/>
          <w:lang w:eastAsia="en-GB"/>
        </w:rPr>
        <w:t xml:space="preserve"> within two ‘key worker’ categories:</w:t>
      </w:r>
    </w:p>
    <w:p w14:paraId="5A3C744E" w14:textId="77777777" w:rsidR="00EC3C03" w:rsidRPr="00EC3C03" w:rsidRDefault="00EC3C03" w:rsidP="00EC3C03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bCs/>
          <w:color w:val="0B0C0C"/>
          <w:sz w:val="24"/>
          <w:szCs w:val="24"/>
          <w:lang w:eastAsia="en-GB"/>
        </w:rPr>
      </w:pPr>
    </w:p>
    <w:p w14:paraId="5C46AC00" w14:textId="77777777" w:rsidR="00EC3C03" w:rsidRPr="00EC3C03" w:rsidRDefault="00EC3C03" w:rsidP="00EC3C03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0B0C0C"/>
          <w:sz w:val="24"/>
          <w:szCs w:val="24"/>
          <w:lang w:eastAsia="en-GB"/>
        </w:rPr>
      </w:pPr>
      <w:r w:rsidRPr="00EC3C03">
        <w:rPr>
          <w:rFonts w:eastAsia="Calibri" w:cstheme="minorHAnsi"/>
          <w:b/>
          <w:bCs/>
          <w:color w:val="0B0C0C"/>
          <w:sz w:val="24"/>
          <w:szCs w:val="24"/>
          <w:lang w:eastAsia="en-GB"/>
        </w:rPr>
        <w:t>Food and other necessary goods</w:t>
      </w:r>
    </w:p>
    <w:p w14:paraId="1E4169C6" w14:textId="77777777" w:rsidR="00EC3C03" w:rsidRPr="00EC3C03" w:rsidRDefault="00EC3C03" w:rsidP="00EC3C03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B0C0C"/>
          <w:sz w:val="24"/>
          <w:szCs w:val="24"/>
          <w:lang w:eastAsia="en-GB"/>
        </w:rPr>
      </w:pPr>
      <w:r w:rsidRPr="00EC3C03">
        <w:rPr>
          <w:rFonts w:eastAsia="Calibri" w:cstheme="minorHAnsi"/>
          <w:color w:val="0B0C0C"/>
          <w:sz w:val="24"/>
          <w:szCs w:val="24"/>
          <w:lang w:eastAsia="en-GB"/>
        </w:rPr>
        <w:t>This includes those involved in food production, processing, distribution, sale and delivery, as well as those essential to the provision of other key goods (for example hygienic and veterinary medicines).</w:t>
      </w:r>
    </w:p>
    <w:p w14:paraId="4E838860" w14:textId="77777777" w:rsidR="00EC3C03" w:rsidRPr="00EC3C03" w:rsidRDefault="00EC3C03" w:rsidP="00EC3C03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bCs/>
          <w:color w:val="0B0C0C"/>
          <w:sz w:val="24"/>
          <w:szCs w:val="24"/>
          <w:lang w:eastAsia="en-GB"/>
        </w:rPr>
      </w:pPr>
    </w:p>
    <w:p w14:paraId="2713B49A" w14:textId="77777777" w:rsidR="00EC3C03" w:rsidRPr="00EC3C03" w:rsidRDefault="00EC3C03" w:rsidP="00EC3C03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0B0C0C"/>
          <w:sz w:val="24"/>
          <w:szCs w:val="24"/>
          <w:lang w:eastAsia="en-GB"/>
        </w:rPr>
      </w:pPr>
      <w:r w:rsidRPr="00EC3C03">
        <w:rPr>
          <w:rFonts w:eastAsia="Calibri" w:cstheme="minorHAnsi"/>
          <w:b/>
          <w:bCs/>
          <w:color w:val="0B0C0C"/>
          <w:sz w:val="24"/>
          <w:szCs w:val="24"/>
          <w:lang w:eastAsia="en-GB"/>
        </w:rPr>
        <w:t>Transport</w:t>
      </w:r>
    </w:p>
    <w:p w14:paraId="3A0436BC" w14:textId="77777777" w:rsidR="00EC3C03" w:rsidRPr="00EC3C03" w:rsidRDefault="00EC3C03" w:rsidP="00EC3C03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B0C0C"/>
          <w:sz w:val="24"/>
          <w:szCs w:val="24"/>
          <w:lang w:eastAsia="en-GB"/>
        </w:rPr>
      </w:pPr>
      <w:r w:rsidRPr="00EC3C03">
        <w:rPr>
          <w:rFonts w:eastAsia="Calibri" w:cstheme="minorHAnsi"/>
          <w:color w:val="0B0C0C"/>
          <w:sz w:val="24"/>
          <w:szCs w:val="24"/>
          <w:lang w:eastAsia="en-GB"/>
        </w:rPr>
        <w:t>This includes those who will keep the air, water, road and rail passenger and freight transport modes operating during the COVID-19 response, including those working on transport systems through which supply chains pass.</w:t>
      </w:r>
    </w:p>
    <w:p w14:paraId="4EB4AC61" w14:textId="77777777" w:rsidR="00EC3C03" w:rsidRPr="00EC3C03" w:rsidRDefault="00EC3C03" w:rsidP="00EC3C03">
      <w:pPr>
        <w:shd w:val="clear" w:color="auto" w:fill="FFFFFF"/>
        <w:spacing w:after="0" w:line="240" w:lineRule="auto"/>
        <w:jc w:val="both"/>
        <w:rPr>
          <w:rFonts w:eastAsia="Calibri" w:cstheme="minorHAnsi"/>
          <w:i/>
          <w:color w:val="0B0C0C"/>
          <w:sz w:val="24"/>
          <w:szCs w:val="24"/>
          <w:lang w:eastAsia="en-GB"/>
        </w:rPr>
      </w:pPr>
    </w:p>
    <w:p w14:paraId="0445D62A" w14:textId="77777777" w:rsidR="00EC3C03" w:rsidRPr="00044E7D" w:rsidRDefault="00CD17A5" w:rsidP="00EC3C0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hyperlink r:id="rId8" w:history="1">
        <w:r w:rsidR="00044E7D" w:rsidRPr="00044E7D">
          <w:rPr>
            <w:rStyle w:val="Hyperlink"/>
            <w:sz w:val="24"/>
            <w:szCs w:val="24"/>
          </w:rPr>
          <w:t>https://www.gov.uk/government/publications/coronavirus-covid-19-maintaining-educational-provision/guidance-for-schools-colleges-and-local-authorities-on-maintaining-educational-provision</w:t>
        </w:r>
      </w:hyperlink>
    </w:p>
    <w:p w14:paraId="0635C355" w14:textId="77777777" w:rsidR="00044E7D" w:rsidRPr="00EC3C03" w:rsidRDefault="00044E7D" w:rsidP="00EC3C03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bCs/>
          <w:color w:val="0B0C0C"/>
          <w:sz w:val="24"/>
          <w:szCs w:val="24"/>
          <w:lang w:eastAsia="en-GB"/>
        </w:rPr>
      </w:pPr>
    </w:p>
    <w:p w14:paraId="57933E96" w14:textId="77777777" w:rsidR="00EC3C03" w:rsidRPr="00EC3C03" w:rsidRDefault="00EC3C03" w:rsidP="00EC3C03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bCs/>
          <w:color w:val="0B0C0C"/>
          <w:sz w:val="24"/>
          <w:szCs w:val="24"/>
          <w:lang w:eastAsia="en-GB"/>
        </w:rPr>
      </w:pPr>
      <w:r w:rsidRPr="00EC3C03">
        <w:rPr>
          <w:rFonts w:eastAsia="Calibri" w:cstheme="minorHAnsi"/>
          <w:bCs/>
          <w:color w:val="0B0C0C"/>
          <w:sz w:val="24"/>
          <w:szCs w:val="24"/>
          <w:lang w:eastAsia="en-GB"/>
        </w:rPr>
        <w:t xml:space="preserve">It is therefore critical that we are able to continue ‘business as usual’, whilst of course limiting unnecessary exposure. </w:t>
      </w:r>
    </w:p>
    <w:p w14:paraId="46D4EEDD" w14:textId="77777777" w:rsidR="00465F17" w:rsidRPr="00AA0827" w:rsidRDefault="00465F17" w:rsidP="00465F1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1DC5D1D" w14:textId="77777777" w:rsidR="00465F17" w:rsidRPr="00AA0827" w:rsidRDefault="00465F17" w:rsidP="00465F17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AA0827">
        <w:rPr>
          <w:rFonts w:cs="Arial"/>
          <w:b/>
          <w:sz w:val="24"/>
          <w:szCs w:val="24"/>
          <w:u w:val="single"/>
        </w:rPr>
        <w:t>Steps that we are taking to minimise any potential impact:</w:t>
      </w:r>
    </w:p>
    <w:p w14:paraId="2DED10A8" w14:textId="77777777" w:rsidR="00251773" w:rsidRDefault="00251773" w:rsidP="0025177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AA4BEE4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have invoked our established Business Continuity Management plans to ensure the Health and Safety of all employees, customers and visitors and to keep operations going</w:t>
      </w:r>
    </w:p>
    <w:p w14:paraId="1D3C2412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Our Business Continuity Management team meets daily and is closely monitoring the situation, calmly considering the facts and medical advice, avoiding media speculation and misinformation</w:t>
      </w:r>
    </w:p>
    <w:p w14:paraId="2740881A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are communicating with our people on a daily basis reinforcing the official guidance and advice provided by the UK Government and Public Health England.</w:t>
      </w:r>
    </w:p>
    <w:p w14:paraId="71B224CF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Health declaration forms are mandatory for all vessels entering the port. Access will be denied if this information is not disclosed</w:t>
      </w:r>
    </w:p>
    <w:p w14:paraId="5A3B1175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We have temporarily suspended onsite inductions, which are now to be completed online prior to visiting site</w:t>
      </w:r>
    </w:p>
    <w:p w14:paraId="2719A3E0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pre-visit questionnaire has been implemented for all visitors</w:t>
      </w:r>
    </w:p>
    <w:p w14:paraId="1DB09135" w14:textId="77777777" w:rsidR="00251773" w:rsidRDefault="00251773" w:rsidP="0025177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Some non-operational critical staff are working from home. </w:t>
      </w:r>
    </w:p>
    <w:p w14:paraId="19BF6703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have introduced suitable break patterns for our people in operational roles, conforming with social distancing requirements</w:t>
      </w:r>
    </w:p>
    <w:p w14:paraId="5EDF9FE0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Operational staff have access to personal hygiene provisions and are required to regularly wash their hands before, during and after they have finished their shift</w:t>
      </w:r>
    </w:p>
    <w:p w14:paraId="440540A5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plant and equipment used by operational staff is cleaned at the start and finish of each shift</w:t>
      </w:r>
    </w:p>
    <w:p w14:paraId="188DE5D7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Deep clean provisions have been implemented for facilities and plant should they be required</w:t>
      </w:r>
    </w:p>
    <w:p w14:paraId="16B7322A" w14:textId="77777777" w:rsidR="00251773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reinforced our existing dedicated welfare hotline for staff who may be feeling worried or anxious about Covid-19 </w:t>
      </w:r>
    </w:p>
    <w:p w14:paraId="0D0C2C8F" w14:textId="77777777" w:rsidR="00251773" w:rsidRPr="00D753A7" w:rsidRDefault="00251773" w:rsidP="002517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D753A7">
        <w:rPr>
          <w:sz w:val="24"/>
          <w:szCs w:val="24"/>
        </w:rPr>
        <w:t>are supporting colleagues in working from home for those able to do so</w:t>
      </w:r>
    </w:p>
    <w:p w14:paraId="27161F60" w14:textId="77777777" w:rsidR="00251773" w:rsidRPr="00D753A7" w:rsidRDefault="00251773" w:rsidP="00251773">
      <w:pPr>
        <w:pStyle w:val="ListParagraph"/>
        <w:numPr>
          <w:ilvl w:val="0"/>
          <w:numId w:val="13"/>
        </w:numPr>
        <w:spacing w:line="252" w:lineRule="auto"/>
        <w:jc w:val="both"/>
        <w:rPr>
          <w:rFonts w:cs="Arial"/>
          <w:sz w:val="24"/>
          <w:szCs w:val="24"/>
        </w:rPr>
      </w:pPr>
      <w:r w:rsidRPr="00D753A7">
        <w:rPr>
          <w:rFonts w:cs="Arial"/>
          <w:sz w:val="24"/>
          <w:szCs w:val="24"/>
        </w:rPr>
        <w:t>Our dedicated Occupational Health team is supporting employees and triaging individual cases that may require self-isolation</w:t>
      </w:r>
    </w:p>
    <w:p w14:paraId="16BE6CE9" w14:textId="77777777" w:rsidR="00D753A7" w:rsidRPr="00D753A7" w:rsidRDefault="00251773" w:rsidP="00D753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753A7">
        <w:rPr>
          <w:sz w:val="24"/>
          <w:szCs w:val="24"/>
        </w:rPr>
        <w:t>Provisions are in place for our people considered at heightened risk</w:t>
      </w:r>
    </w:p>
    <w:p w14:paraId="2264E19D" w14:textId="77777777" w:rsidR="00465F17" w:rsidRDefault="00465F17" w:rsidP="00465F1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301C01" w14:textId="77777777" w:rsidR="00465F17" w:rsidRPr="00AA0827" w:rsidRDefault="006A7106" w:rsidP="00465F1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would like to thank you for your continued support and cooperation through these unprecedented times. </w:t>
      </w:r>
      <w:r w:rsidR="00465F17" w:rsidRPr="00AA0827">
        <w:rPr>
          <w:rFonts w:cs="Arial"/>
          <w:sz w:val="24"/>
          <w:szCs w:val="24"/>
        </w:rPr>
        <w:t xml:space="preserve">We are confident in the resilience of our business and our ability to run operations and provide services to all of our customers, safeguarding health and wellbeing. </w:t>
      </w:r>
    </w:p>
    <w:p w14:paraId="37AF0F48" w14:textId="77777777" w:rsidR="00465F17" w:rsidRPr="00AA0827" w:rsidRDefault="00465F17" w:rsidP="00465F17">
      <w:pPr>
        <w:spacing w:after="0" w:line="240" w:lineRule="auto"/>
        <w:jc w:val="both"/>
        <w:rPr>
          <w:rFonts w:cs="Arial"/>
          <w:sz w:val="24"/>
          <w:szCs w:val="24"/>
        </w:rPr>
      </w:pPr>
      <w:r w:rsidRPr="00AA0827">
        <w:rPr>
          <w:rFonts w:cs="Arial"/>
          <w:sz w:val="24"/>
          <w:szCs w:val="24"/>
        </w:rPr>
        <w:t xml:space="preserve"> </w:t>
      </w:r>
    </w:p>
    <w:p w14:paraId="51EA0A7B" w14:textId="77777777" w:rsidR="00465F17" w:rsidRPr="00D72074" w:rsidRDefault="00465F17" w:rsidP="00465F17">
      <w:pPr>
        <w:spacing w:after="0" w:line="240" w:lineRule="auto"/>
        <w:jc w:val="both"/>
        <w:rPr>
          <w:rFonts w:cs="Arial"/>
          <w:sz w:val="24"/>
          <w:szCs w:val="24"/>
        </w:rPr>
      </w:pPr>
      <w:r w:rsidRPr="00D72074">
        <w:rPr>
          <w:rFonts w:cs="Arial"/>
          <w:sz w:val="24"/>
          <w:szCs w:val="24"/>
        </w:rPr>
        <w:t xml:space="preserve">We recommend that you continue to follow updates and latest advice on how to protect yourself through Government announcements, Public Health England and the NHS. </w:t>
      </w:r>
    </w:p>
    <w:p w14:paraId="1AA0FBE9" w14:textId="77777777" w:rsidR="00465F17" w:rsidRPr="00D72074" w:rsidRDefault="00465F17" w:rsidP="00465F1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CECCA59" w14:textId="77777777" w:rsidR="007A76CD" w:rsidRDefault="007A76CD" w:rsidP="00EC3C03">
      <w:pPr>
        <w:jc w:val="both"/>
        <w:rPr>
          <w:sz w:val="24"/>
          <w:szCs w:val="24"/>
        </w:rPr>
      </w:pPr>
      <w:r w:rsidRPr="00D72074">
        <w:rPr>
          <w:sz w:val="24"/>
          <w:szCs w:val="24"/>
        </w:rPr>
        <w:t xml:space="preserve">You can find all of the COVID-19 </w:t>
      </w:r>
      <w:r w:rsidR="006A7106" w:rsidRPr="00D72074">
        <w:rPr>
          <w:sz w:val="24"/>
          <w:szCs w:val="24"/>
        </w:rPr>
        <w:t>customer b</w:t>
      </w:r>
      <w:r w:rsidRPr="00D72074">
        <w:rPr>
          <w:sz w:val="24"/>
          <w:szCs w:val="24"/>
        </w:rPr>
        <w:t xml:space="preserve">ulletins on </w:t>
      </w:r>
      <w:r w:rsidR="006A7106" w:rsidRPr="00D72074">
        <w:rPr>
          <w:sz w:val="24"/>
          <w:szCs w:val="24"/>
        </w:rPr>
        <w:t xml:space="preserve">our website </w:t>
      </w:r>
      <w:hyperlink r:id="rId9" w:history="1">
        <w:r w:rsidR="00D72074" w:rsidRPr="00D72074">
          <w:rPr>
            <w:rStyle w:val="Hyperlink"/>
            <w:sz w:val="24"/>
            <w:szCs w:val="24"/>
          </w:rPr>
          <w:t>https://www.pdports.co.uk/news-media/covid-19-updates/</w:t>
        </w:r>
      </w:hyperlink>
      <w:r w:rsidR="00D72074" w:rsidRPr="00D72074">
        <w:rPr>
          <w:sz w:val="24"/>
          <w:szCs w:val="24"/>
        </w:rPr>
        <w:t xml:space="preserve">. </w:t>
      </w:r>
      <w:r w:rsidRPr="00D72074">
        <w:rPr>
          <w:sz w:val="24"/>
          <w:szCs w:val="24"/>
        </w:rPr>
        <w:t>You can also follow us</w:t>
      </w:r>
      <w:r>
        <w:rPr>
          <w:sz w:val="24"/>
          <w:szCs w:val="24"/>
        </w:rPr>
        <w:t xml:space="preserve"> on Twitter @pdports for further updates.</w:t>
      </w:r>
    </w:p>
    <w:p w14:paraId="131B94B9" w14:textId="77777777" w:rsidR="00EC3C03" w:rsidRPr="00686CD4" w:rsidRDefault="00EC3C03" w:rsidP="00EC3C03">
      <w:pPr>
        <w:shd w:val="clear" w:color="auto" w:fill="FFFFFF"/>
        <w:spacing w:after="0" w:line="240" w:lineRule="auto"/>
        <w:textAlignment w:val="baseline"/>
        <w:rPr>
          <w:rFonts w:eastAsia="Calibri" w:cstheme="minorHAnsi"/>
          <w:bCs/>
          <w:color w:val="0B0C0C"/>
          <w:sz w:val="16"/>
          <w:szCs w:val="16"/>
          <w:lang w:eastAsia="en-GB"/>
        </w:rPr>
      </w:pPr>
    </w:p>
    <w:p w14:paraId="24252F43" w14:textId="77777777" w:rsidR="00EC3C03" w:rsidRPr="00686CD4" w:rsidRDefault="00EC3C03" w:rsidP="00EC3C03">
      <w:pPr>
        <w:shd w:val="clear" w:color="auto" w:fill="FFFFFF"/>
        <w:spacing w:after="0" w:line="240" w:lineRule="auto"/>
        <w:textAlignment w:val="baseline"/>
        <w:rPr>
          <w:rFonts w:eastAsia="Calibri" w:cstheme="minorHAnsi"/>
          <w:bCs/>
          <w:color w:val="0B0C0C"/>
          <w:sz w:val="16"/>
          <w:szCs w:val="16"/>
          <w:lang w:eastAsia="en-GB"/>
        </w:rPr>
      </w:pPr>
    </w:p>
    <w:p w14:paraId="4192DDB4" w14:textId="77777777" w:rsidR="003D5FA1" w:rsidRPr="004A6BC0" w:rsidRDefault="003D5FA1" w:rsidP="004A6BC0">
      <w:pPr>
        <w:jc w:val="both"/>
        <w:rPr>
          <w:rFonts w:cs="Arial"/>
          <w:sz w:val="24"/>
          <w:szCs w:val="24"/>
        </w:rPr>
      </w:pPr>
    </w:p>
    <w:sectPr w:rsidR="003D5FA1" w:rsidRPr="004A6BC0" w:rsidSect="00557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EB5F" w14:textId="77777777" w:rsidR="0075527D" w:rsidRDefault="0075527D" w:rsidP="0075527D">
      <w:pPr>
        <w:spacing w:after="0" w:line="240" w:lineRule="auto"/>
      </w:pPr>
      <w:r>
        <w:separator/>
      </w:r>
    </w:p>
  </w:endnote>
  <w:endnote w:type="continuationSeparator" w:id="0">
    <w:p w14:paraId="17E5FE0C" w14:textId="77777777" w:rsidR="0075527D" w:rsidRDefault="0075527D" w:rsidP="0075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9DE5" w14:textId="77777777" w:rsidR="0075527D" w:rsidRDefault="0075527D" w:rsidP="0075527D">
      <w:pPr>
        <w:spacing w:after="0" w:line="240" w:lineRule="auto"/>
      </w:pPr>
      <w:r>
        <w:separator/>
      </w:r>
    </w:p>
  </w:footnote>
  <w:footnote w:type="continuationSeparator" w:id="0">
    <w:p w14:paraId="0ED436E0" w14:textId="77777777" w:rsidR="0075527D" w:rsidRDefault="0075527D" w:rsidP="0075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A4"/>
    <w:multiLevelType w:val="multilevel"/>
    <w:tmpl w:val="8FC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744EF"/>
    <w:multiLevelType w:val="multilevel"/>
    <w:tmpl w:val="96B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D3073"/>
    <w:multiLevelType w:val="hybridMultilevel"/>
    <w:tmpl w:val="C868D8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DB451C"/>
    <w:multiLevelType w:val="hybridMultilevel"/>
    <w:tmpl w:val="18AE55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276CEE"/>
    <w:multiLevelType w:val="hybridMultilevel"/>
    <w:tmpl w:val="4C8E5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F746C"/>
    <w:multiLevelType w:val="hybridMultilevel"/>
    <w:tmpl w:val="48F8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C5393"/>
    <w:multiLevelType w:val="hybridMultilevel"/>
    <w:tmpl w:val="5E5EAC94"/>
    <w:lvl w:ilvl="0" w:tplc="267CE8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41818"/>
    <w:multiLevelType w:val="hybridMultilevel"/>
    <w:tmpl w:val="ED7C4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3535"/>
    <w:multiLevelType w:val="hybridMultilevel"/>
    <w:tmpl w:val="E26AA9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A80AD4"/>
    <w:multiLevelType w:val="hybridMultilevel"/>
    <w:tmpl w:val="3C18C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4603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E7F"/>
    <w:multiLevelType w:val="hybridMultilevel"/>
    <w:tmpl w:val="24DE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A436C"/>
    <w:multiLevelType w:val="multilevel"/>
    <w:tmpl w:val="B52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440721">
    <w:abstractNumId w:val="1"/>
  </w:num>
  <w:num w:numId="2" w16cid:durableId="1658656516">
    <w:abstractNumId w:val="7"/>
  </w:num>
  <w:num w:numId="3" w16cid:durableId="1148090959">
    <w:abstractNumId w:val="9"/>
  </w:num>
  <w:num w:numId="4" w16cid:durableId="793787289">
    <w:abstractNumId w:val="5"/>
  </w:num>
  <w:num w:numId="5" w16cid:durableId="2035575966">
    <w:abstractNumId w:val="8"/>
  </w:num>
  <w:num w:numId="6" w16cid:durableId="739907014">
    <w:abstractNumId w:val="4"/>
  </w:num>
  <w:num w:numId="7" w16cid:durableId="1185486573">
    <w:abstractNumId w:val="6"/>
  </w:num>
  <w:num w:numId="8" w16cid:durableId="1508060900">
    <w:abstractNumId w:val="2"/>
  </w:num>
  <w:num w:numId="9" w16cid:durableId="795684520">
    <w:abstractNumId w:val="3"/>
  </w:num>
  <w:num w:numId="10" w16cid:durableId="40787209">
    <w:abstractNumId w:val="11"/>
  </w:num>
  <w:num w:numId="11" w16cid:durableId="1266381163">
    <w:abstractNumId w:val="0"/>
  </w:num>
  <w:num w:numId="12" w16cid:durableId="959187321">
    <w:abstractNumId w:val="10"/>
  </w:num>
  <w:num w:numId="13" w16cid:durableId="1498378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C8"/>
    <w:rsid w:val="0002755E"/>
    <w:rsid w:val="00035E0A"/>
    <w:rsid w:val="0003711B"/>
    <w:rsid w:val="00044E7D"/>
    <w:rsid w:val="000472EA"/>
    <w:rsid w:val="00067D5B"/>
    <w:rsid w:val="0008520B"/>
    <w:rsid w:val="00087059"/>
    <w:rsid w:val="0009006E"/>
    <w:rsid w:val="000B55C9"/>
    <w:rsid w:val="000E2C58"/>
    <w:rsid w:val="000E40BD"/>
    <w:rsid w:val="000E4FA5"/>
    <w:rsid w:val="000F35D5"/>
    <w:rsid w:val="001032F3"/>
    <w:rsid w:val="00160CDA"/>
    <w:rsid w:val="00182B80"/>
    <w:rsid w:val="001968D6"/>
    <w:rsid w:val="001A2686"/>
    <w:rsid w:val="001A32BE"/>
    <w:rsid w:val="001D560F"/>
    <w:rsid w:val="001E5479"/>
    <w:rsid w:val="00251773"/>
    <w:rsid w:val="00256F9D"/>
    <w:rsid w:val="00267ACB"/>
    <w:rsid w:val="002717A8"/>
    <w:rsid w:val="00282EC4"/>
    <w:rsid w:val="00287A30"/>
    <w:rsid w:val="00291164"/>
    <w:rsid w:val="002933DD"/>
    <w:rsid w:val="002A3B10"/>
    <w:rsid w:val="002D5753"/>
    <w:rsid w:val="002D6539"/>
    <w:rsid w:val="002E6D9D"/>
    <w:rsid w:val="002F762D"/>
    <w:rsid w:val="00301DD9"/>
    <w:rsid w:val="00346AB4"/>
    <w:rsid w:val="003571B5"/>
    <w:rsid w:val="003612AA"/>
    <w:rsid w:val="00366E48"/>
    <w:rsid w:val="003700F6"/>
    <w:rsid w:val="00370DBE"/>
    <w:rsid w:val="00384158"/>
    <w:rsid w:val="003A0F2A"/>
    <w:rsid w:val="003A3257"/>
    <w:rsid w:val="003B1E26"/>
    <w:rsid w:val="003B4623"/>
    <w:rsid w:val="003B63FD"/>
    <w:rsid w:val="003D5FA1"/>
    <w:rsid w:val="003E7690"/>
    <w:rsid w:val="003F15FF"/>
    <w:rsid w:val="003F284F"/>
    <w:rsid w:val="0040355F"/>
    <w:rsid w:val="004231AE"/>
    <w:rsid w:val="00436B64"/>
    <w:rsid w:val="0045270F"/>
    <w:rsid w:val="00465F17"/>
    <w:rsid w:val="00485BE4"/>
    <w:rsid w:val="0049324A"/>
    <w:rsid w:val="00493DB3"/>
    <w:rsid w:val="004A6BC0"/>
    <w:rsid w:val="004B220F"/>
    <w:rsid w:val="004C690B"/>
    <w:rsid w:val="004C6BC7"/>
    <w:rsid w:val="004D4652"/>
    <w:rsid w:val="004D4A61"/>
    <w:rsid w:val="004E2544"/>
    <w:rsid w:val="004E4EC7"/>
    <w:rsid w:val="00502501"/>
    <w:rsid w:val="005065CA"/>
    <w:rsid w:val="00512880"/>
    <w:rsid w:val="00557D61"/>
    <w:rsid w:val="00574180"/>
    <w:rsid w:val="005804F5"/>
    <w:rsid w:val="005A7393"/>
    <w:rsid w:val="005C4FA1"/>
    <w:rsid w:val="005D6997"/>
    <w:rsid w:val="005F0977"/>
    <w:rsid w:val="00623ECD"/>
    <w:rsid w:val="00631934"/>
    <w:rsid w:val="00632677"/>
    <w:rsid w:val="006559DF"/>
    <w:rsid w:val="0066272E"/>
    <w:rsid w:val="00665A49"/>
    <w:rsid w:val="006932A9"/>
    <w:rsid w:val="006A0B1C"/>
    <w:rsid w:val="006A2126"/>
    <w:rsid w:val="006A7106"/>
    <w:rsid w:val="00713BFF"/>
    <w:rsid w:val="00751A05"/>
    <w:rsid w:val="00754A61"/>
    <w:rsid w:val="0075527D"/>
    <w:rsid w:val="007570EF"/>
    <w:rsid w:val="00764C4A"/>
    <w:rsid w:val="00766A29"/>
    <w:rsid w:val="007A76CD"/>
    <w:rsid w:val="007B17A4"/>
    <w:rsid w:val="007D341B"/>
    <w:rsid w:val="00810E7B"/>
    <w:rsid w:val="00834404"/>
    <w:rsid w:val="0084198A"/>
    <w:rsid w:val="008A22F9"/>
    <w:rsid w:val="008A75F6"/>
    <w:rsid w:val="008D1F1F"/>
    <w:rsid w:val="00904777"/>
    <w:rsid w:val="0090540E"/>
    <w:rsid w:val="00914B64"/>
    <w:rsid w:val="009207E2"/>
    <w:rsid w:val="00921A6D"/>
    <w:rsid w:val="00921E1A"/>
    <w:rsid w:val="00923FED"/>
    <w:rsid w:val="00941854"/>
    <w:rsid w:val="00951B65"/>
    <w:rsid w:val="00960B1E"/>
    <w:rsid w:val="00964C6C"/>
    <w:rsid w:val="009860C7"/>
    <w:rsid w:val="009A67C8"/>
    <w:rsid w:val="009B15F4"/>
    <w:rsid w:val="009C489B"/>
    <w:rsid w:val="009F7386"/>
    <w:rsid w:val="00A43E36"/>
    <w:rsid w:val="00A44621"/>
    <w:rsid w:val="00A610CB"/>
    <w:rsid w:val="00A767D4"/>
    <w:rsid w:val="00A82EC8"/>
    <w:rsid w:val="00AC3D27"/>
    <w:rsid w:val="00AD4494"/>
    <w:rsid w:val="00AE43A8"/>
    <w:rsid w:val="00B114F5"/>
    <w:rsid w:val="00B555A0"/>
    <w:rsid w:val="00B75DD7"/>
    <w:rsid w:val="00B80A4A"/>
    <w:rsid w:val="00B81B60"/>
    <w:rsid w:val="00B86DA9"/>
    <w:rsid w:val="00B91721"/>
    <w:rsid w:val="00BB2FDD"/>
    <w:rsid w:val="00C00861"/>
    <w:rsid w:val="00C0675E"/>
    <w:rsid w:val="00C076B3"/>
    <w:rsid w:val="00C4127B"/>
    <w:rsid w:val="00C52624"/>
    <w:rsid w:val="00C632F4"/>
    <w:rsid w:val="00C75376"/>
    <w:rsid w:val="00C854C9"/>
    <w:rsid w:val="00C967FF"/>
    <w:rsid w:val="00CC5AA2"/>
    <w:rsid w:val="00CC6C2B"/>
    <w:rsid w:val="00CD33E4"/>
    <w:rsid w:val="00CE1FF9"/>
    <w:rsid w:val="00CF0C67"/>
    <w:rsid w:val="00CF53D5"/>
    <w:rsid w:val="00CF75EA"/>
    <w:rsid w:val="00D44573"/>
    <w:rsid w:val="00D72074"/>
    <w:rsid w:val="00D753A7"/>
    <w:rsid w:val="00D77AAC"/>
    <w:rsid w:val="00D9683B"/>
    <w:rsid w:val="00D96F2D"/>
    <w:rsid w:val="00DA0544"/>
    <w:rsid w:val="00DA5094"/>
    <w:rsid w:val="00DB3386"/>
    <w:rsid w:val="00DE265A"/>
    <w:rsid w:val="00DF1F7E"/>
    <w:rsid w:val="00DF43C6"/>
    <w:rsid w:val="00E028A2"/>
    <w:rsid w:val="00E131D4"/>
    <w:rsid w:val="00E13DC2"/>
    <w:rsid w:val="00E22A52"/>
    <w:rsid w:val="00E33D11"/>
    <w:rsid w:val="00E363AD"/>
    <w:rsid w:val="00E36A73"/>
    <w:rsid w:val="00E40304"/>
    <w:rsid w:val="00E45223"/>
    <w:rsid w:val="00E52309"/>
    <w:rsid w:val="00E94572"/>
    <w:rsid w:val="00EB2250"/>
    <w:rsid w:val="00EC3C03"/>
    <w:rsid w:val="00EC7BB3"/>
    <w:rsid w:val="00EF5CCA"/>
    <w:rsid w:val="00F112E3"/>
    <w:rsid w:val="00F20974"/>
    <w:rsid w:val="00F4686B"/>
    <w:rsid w:val="00F63AFF"/>
    <w:rsid w:val="00F70770"/>
    <w:rsid w:val="00F86865"/>
    <w:rsid w:val="00FA0D87"/>
    <w:rsid w:val="00FA3E62"/>
    <w:rsid w:val="00FB1AC7"/>
    <w:rsid w:val="00FE1B03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39BDE"/>
  <w15:docId w15:val="{3677BE96-C129-4709-938A-A568B872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D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33D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0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dports.co.uk/news-media/covid-19-up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 Ports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Oxby, PDT</dc:creator>
  <cp:lastModifiedBy>Callum Galloway</cp:lastModifiedBy>
  <cp:revision>2</cp:revision>
  <cp:lastPrinted>2020-03-05T09:17:00Z</cp:lastPrinted>
  <dcterms:created xsi:type="dcterms:W3CDTF">2022-08-31T11:26:00Z</dcterms:created>
  <dcterms:modified xsi:type="dcterms:W3CDTF">2022-08-31T11:26:00Z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19a60f-3cd6-4d31-8366-c411da9e26d1_Enabled">
    <vt:lpwstr>true</vt:lpwstr>
  </property>
  <property fmtid="{D5CDD505-2E9C-101B-9397-08002B2CF9AE}" pid="3" name="MSIP_Label_3f19a60f-3cd6-4d31-8366-c411da9e26d1_SetDate">
    <vt:lpwstr>2022-08-31T11:16:27Z</vt:lpwstr>
  </property>
  <property fmtid="{D5CDD505-2E9C-101B-9397-08002B2CF9AE}" pid="4" name="MSIP_Label_3f19a60f-3cd6-4d31-8366-c411da9e26d1_Method">
    <vt:lpwstr>Privileged</vt:lpwstr>
  </property>
  <property fmtid="{D5CDD505-2E9C-101B-9397-08002B2CF9AE}" pid="5" name="MSIP_Label_3f19a60f-3cd6-4d31-8366-c411da9e26d1_Name">
    <vt:lpwstr>Public</vt:lpwstr>
  </property>
  <property fmtid="{D5CDD505-2E9C-101B-9397-08002B2CF9AE}" pid="6" name="MSIP_Label_3f19a60f-3cd6-4d31-8366-c411da9e26d1_SiteId">
    <vt:lpwstr>85531b2d-bc0f-4189-b9f1-74140509dc67</vt:lpwstr>
  </property>
  <property fmtid="{D5CDD505-2E9C-101B-9397-08002B2CF9AE}" pid="7" name="MSIP_Label_3f19a60f-3cd6-4d31-8366-c411da9e26d1_ActionId">
    <vt:lpwstr>8d1d5dad-fb9c-4b96-9ac1-4d21c9e3a874</vt:lpwstr>
  </property>
  <property fmtid="{D5CDD505-2E9C-101B-9397-08002B2CF9AE}" pid="8" name="MSIP_Label_3f19a60f-3cd6-4d31-8366-c411da9e26d1_ContentBits">
    <vt:lpwstr>0</vt:lpwstr>
  </property>
</Properties>
</file>